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904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90486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Hazlin John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20"/>
        <w:spacing w:after="0" w:line="308" w:lineRule="auto"/>
        <w:rPr>
          <w:sz w:val="20"/>
          <w:szCs w:val="20"/>
          <w:color w:val="auto"/>
        </w:rPr>
      </w:pPr>
      <w:r>
        <w:rPr>
          <w:rFonts w:ascii="Times New Roman" w:cs="Times New Roman" w:eastAsia="Times New Roman" w:hAnsi="Times New Roman"/>
          <w:sz w:val="17"/>
          <w:szCs w:val="17"/>
          <w:color w:val="0000FF"/>
        </w:rPr>
        <w:t>C/O COLGATE-PALMOLIVE COMPANY 300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COLGATE PALMOLIVE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5"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11/04/2026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7"/>
          <w:szCs w:val="17"/>
          <w:color w:val="0000FF"/>
        </w:rPr>
        <w:t>Chief Growth Officer</w:t>
      </w:r>
    </w:p>
    <w:p>
      <w:pPr>
        <w:spacing w:after="0" w:line="436"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560" w:type="dxa"/>
            <w:vAlign w:val="bottom"/>
            <w:gridSpan w:val="6"/>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760" w:type="dxa"/>
            <w:vAlign w:val="bottom"/>
            <w:gridSpan w:val="11"/>
          </w:tcPr>
          <w:p>
            <w:pPr>
              <w:ind w:left="4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180" w:type="dxa"/>
            <w:vAlign w:val="bottom"/>
            <w:tcBorders>
              <w:bottom w:val="single" w:sz="8" w:color="2C2C2C"/>
            </w:tcBorders>
            <w:gridSpan w:val="3"/>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11/04/2026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23,376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77.04</w:t>
            </w: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50,397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11/04/2026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23,376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99.1479</w:t>
            </w:r>
            <w:r>
              <w:rPr>
                <w:rFonts w:ascii="Times New Roman" w:cs="Times New Roman" w:eastAsia="Times New Roman" w:hAnsi="Times New Roman"/>
                <w:sz w:val="21"/>
                <w:szCs w:val="21"/>
                <w:color w:val="008000"/>
                <w:w w:val="91"/>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27,021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Issuer's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5,544</w:t>
            </w:r>
          </w:p>
        </w:tc>
        <w:tc>
          <w:tcPr>
            <w:tcW w:w="260" w:type="dxa"/>
            <w:vAlign w:val="bottom"/>
          </w:tcPr>
          <w:p>
            <w:pPr>
              <w:spacing w:after="0"/>
              <w:rPr>
                <w:sz w:val="17"/>
                <w:szCs w:val="17"/>
                <w:color w:val="auto"/>
              </w:rPr>
            </w:pPr>
          </w:p>
        </w:tc>
        <w:tc>
          <w:tcPr>
            <w:tcW w:w="660" w:type="dxa"/>
            <w:vAlign w:val="bottom"/>
          </w:tcPr>
          <w:p>
            <w:pPr>
              <w:jc w:val="center"/>
              <w:ind w:right="29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Trustee</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60" w:type="dxa"/>
            <w:vAlign w:val="bottom"/>
            <w:tcBorders>
              <w:bottom w:val="single" w:sz="8" w:color="2C2C2C"/>
            </w:tcBorders>
            <w:gridSpan w:val="9"/>
          </w:tcPr>
          <w:p>
            <w:pPr>
              <w:spacing w:after="0"/>
              <w:rPr>
                <w:sz w:val="8"/>
                <w:szCs w:val="8"/>
                <w:color w:val="auto"/>
              </w:rPr>
            </w:pPr>
          </w:p>
        </w:tc>
        <w:tc>
          <w:tcPr>
            <w:tcW w:w="180" w:type="dxa"/>
            <w:vAlign w:val="bottom"/>
            <w:tcBorders>
              <w:bottom w:val="single" w:sz="8" w:color="2C2C2C"/>
            </w:tcBorders>
            <w:gridSpan w:val="3"/>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77.04</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11/04/2026</w:t>
            </w:r>
          </w:p>
        </w:tc>
        <w:tc>
          <w:tcPr>
            <w:tcW w:w="1140" w:type="dxa"/>
            <w:vAlign w:val="bottom"/>
          </w:tcPr>
          <w:p>
            <w:pPr>
              <w:spacing w:after="0"/>
              <w:rPr>
                <w:sz w:val="16"/>
                <w:szCs w:val="16"/>
                <w:color w:val="auto"/>
              </w:rPr>
            </w:pPr>
          </w:p>
        </w:tc>
        <w:tc>
          <w:tcPr>
            <w:tcW w:w="44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23,376</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09/10/2029</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23,376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0.0000</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0.0000</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Exercise of stock options awarded under the issuer's incentive compensation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Sale of shares with a portion of the proceeds delivered to the issuer for payment of the exercise price of options under the issuer's incentive compensation plan and the related tax withholding.</w:t>
      </w:r>
    </w:p>
    <w:p>
      <w:pPr>
        <w:spacing w:after="0" w:line="43" w:lineRule="exact"/>
        <w:rPr>
          <w:rFonts w:ascii="Times New Roman" w:cs="Times New Roman" w:eastAsia="Times New Roman" w:hAnsi="Times New Roman"/>
          <w:sz w:val="13"/>
          <w:szCs w:val="13"/>
          <w:color w:val="008000"/>
        </w:rPr>
      </w:pPr>
    </w:p>
    <w:p>
      <w:pPr>
        <w:ind w:left="40" w:right="1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Weighted average price, as these shares were sold in multiple transactions at prices ranging from $98.93 to $99.29, inclusive. The reporting person undertakes to provide to the issuer, any security holder of the issuer, or the staff of the Securities and Exchange Commission, upon request, additional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became exercisable in one-third increments beginning on the first anniversary of the September 10, 2021 grant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Kristine Hutchinson,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11/06/2026</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460" w:type="dxa"/>
            <w:vAlign w:val="bottom"/>
            <w:tcBorders>
              <w:top w:val="single" w:sz="8" w:color="auto"/>
              <w:bottom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72169" TargetMode="External"/><Relationship Id="rId14" Type="http://schemas.openxmlformats.org/officeDocument/2006/relationships/hyperlink" Target="http://www.sec.gov/cgi-bin/browse-edgar?action=getcompany&amp;CIK=00000216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2026-11-06T15:12:47Z</dcterms:created>
  <dcterms:modified xsi:type="dcterms:W3CDTF">2026-11-06T15:12:47Z</dcterms:modified>
</cp:coreProperties>
</file>