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Tsourapas Panagiotis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COLGATE-PALMOLIVE COMPANY</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COLGATE PALMOLIVE CO</w:t>
              </w:r>
            </w:hyperlink>
            <w:r>
              <w:rPr/>
              <w:t xml:space="preserve"> [ </w:t>
            </w:r>
            <w:r>
              <w:rPr>
                <w:rFonts w:ascii="Times;serif" w:hAnsi="Times;serif"/>
                <w:color w:val="0000FF"/>
                <w:sz w:val="24"/>
                <w:shd w:fill="FFFFFF" w:val="clear"/>
              </w:rPr>
              <w:t>CL</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COO, CD, EMEA, APac, Skin</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08/24/2026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9"/>
        <w:gridCol w:w="915"/>
        <w:gridCol w:w="784"/>
        <w:gridCol w:w="607"/>
        <w:gridCol w:w="345"/>
        <w:gridCol w:w="920"/>
        <w:gridCol w:w="436"/>
        <w:gridCol w:w="984"/>
        <w:gridCol w:w="1138"/>
        <w:gridCol w:w="981"/>
        <w:gridCol w:w="93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92.0477</w:t>
            </w:r>
            <w:r>
              <w:rPr>
                <w:rFonts w:ascii="Times;serif" w:hAnsi="Times;serif"/>
                <w:color w:val="008000"/>
                <w:position w:val="7"/>
                <w:sz w:val="16"/>
                <w:sz w:val="20"/>
                <w:shd w:fill="FFFFFF" w:val="clear"/>
              </w:rPr>
              <w:t>(1)</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64,901</w:t>
            </w:r>
            <w:r>
              <w:rPr>
                <w:rFonts w:ascii="Times;serif" w:hAnsi="Times;serif"/>
                <w:color w:val="008000"/>
                <w:position w:val="7"/>
                <w:sz w:val="16"/>
                <w:sz w:val="20"/>
                <w:shd w:fill="FFFFFF" w:val="clear"/>
              </w:rPr>
              <w:t>(2)</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9,074</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4,619</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Issuer's 401(k) Plan Trustee</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Weighted average price, as these shares were sold in multiple transactions at prices ranging from $92.00 to $92.12, inclusive. The reporting person undertakes to provide to the issuer, any security holder of the issuer, or the staff of the Securities and Exchange Commission, upon request, additional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amount includes 12,661 shares that were previously reported as directly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Kristine Hutchinson,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76945" TargetMode="External"/><Relationship Id="rId5" Type="http://schemas.openxmlformats.org/officeDocument/2006/relationships/hyperlink" Target="http://www.sec.gov/cgi-bin/browse-edgar?action=getcompany&amp;CIK=000002166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662</Words>
  <Characters>3617</Characters>
  <CharactersWithSpaces>4202</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